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427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安徽合力股份有限公司2025美国ProMat合力展台设计及搭建服务中标候选人公示</w:t>
      </w:r>
    </w:p>
    <w:bookmarkEnd w:id="0"/>
    <w:p w14:paraId="3E5EC6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 w:firstLine="630" w:firstLineChars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安徽合力股份有限公司2025美国ProMat合力展台设计及搭建服务（项目编号：24AT47081807519）按照招标文件规定的评审方式，评标委员会完成评审，最终确定：</w:t>
      </w:r>
    </w:p>
    <w:p w14:paraId="6081FB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</w:p>
    <w:p w14:paraId="0B66A5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 w:firstLine="630" w:firstLineChars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第一中标候选人：上海世福展览服务有限公司;</w:t>
      </w:r>
    </w:p>
    <w:p w14:paraId="355C3F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 w:firstLine="630" w:firstLineChars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第二中标候选人：北京倍智国际会展有限公司;</w:t>
      </w:r>
    </w:p>
    <w:p w14:paraId="4AF277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 w:firstLine="630" w:firstLineChars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第三中标候选人：上海宽创国际文化科技股份有限公司;</w:t>
      </w:r>
    </w:p>
    <w:p w14:paraId="1B7387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</w:p>
    <w:p w14:paraId="535317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 w:firstLine="630" w:firstLineChars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中标候选人公示截止日期：2024年12月16日17时。公示期内，如对上述中标候选人存在疑问，可依据相关规定向代理机构提出异议。</w:t>
      </w:r>
    </w:p>
    <w:p w14:paraId="49328D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</w:p>
    <w:p w14:paraId="03EACA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提出异议的渠道和方式：</w:t>
      </w:r>
    </w:p>
    <w:p w14:paraId="5F60FD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1、投标人提出异议应当提交书面函件。异议函应当包括但不限于下列内容： </w:t>
      </w:r>
    </w:p>
    <w:p w14:paraId="3824A5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（1）异议人的名称、地址、联系人及联系电话；</w:t>
      </w:r>
    </w:p>
    <w:p w14:paraId="438B6B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（2）被异议人名称；</w:t>
      </w:r>
    </w:p>
    <w:p w14:paraId="779510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（3）异议项目的名称、编号；</w:t>
      </w:r>
    </w:p>
    <w:p w14:paraId="6BC71E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（4）异议事项；</w:t>
      </w:r>
    </w:p>
    <w:p w14:paraId="570177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（5）相关请求和主张</w:t>
      </w:r>
    </w:p>
    <w:p w14:paraId="190189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（6）事实依据和证明材料；</w:t>
      </w:r>
    </w:p>
    <w:p w14:paraId="222C5D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（7）法律依据；</w:t>
      </w:r>
    </w:p>
    <w:p w14:paraId="050EDA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（8）异议应当署名。投标人为自然人的，应当由本人签字；投标人为法人或者其他组织的，应当由法定代表人或者主要负责人签字并加盖单位公章。 </w:t>
      </w:r>
    </w:p>
    <w:p w14:paraId="584796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</w:p>
    <w:p w14:paraId="60C280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2、异议材料有下列情形的亦不予接收：</w:t>
      </w:r>
    </w:p>
    <w:p w14:paraId="4362F7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（1）异议材料不完整的；</w:t>
      </w:r>
    </w:p>
    <w:p w14:paraId="23F4B7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（2）异议事项含有主观猜测等内容且无充分有效证据的；</w:t>
      </w:r>
    </w:p>
    <w:p w14:paraId="076458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（3）对其他投标人的投标文件详细内容异议，无法提供合法来源渠道的；</w:t>
      </w:r>
    </w:p>
    <w:p w14:paraId="3B31A7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（4）提出异议的时间超过国家法律法规规定时限的。</w:t>
      </w:r>
    </w:p>
    <w:p w14:paraId="3BC4C6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</w:p>
    <w:p w14:paraId="1915DB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异议人不得以异议为名谋取中标或恶意异议扰乱招标工作秩序的，将报请行政监督部门处理。</w:t>
      </w:r>
    </w:p>
    <w:p w14:paraId="55800B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如公示期内无有效异议，本评审结果即为确定中标人的依据。</w:t>
      </w:r>
    </w:p>
    <w:p w14:paraId="770C89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</w:p>
    <w:p w14:paraId="45910A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代理机构: 安徽安天利信工程管理股份有限公司</w:t>
      </w:r>
    </w:p>
    <w:p w14:paraId="6E0A94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代理机构联系人：丁工</w:t>
      </w:r>
    </w:p>
    <w:p w14:paraId="664AFA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代理机构联系电话：0551-63736770</w:t>
      </w:r>
    </w:p>
    <w:p w14:paraId="33536B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C720C"/>
    <w:rsid w:val="0E0C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2024-12-11T08:44:00Z</dcterms:created>
  <dc:creator>Dingli</dc:creator>
  <cp:lastModifiedBy>Dingli</cp:lastModifiedBy>
  <dcterms:modified xsi:type="dcterms:W3CDTF">2024-12-11T08:45:10Z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0ED611AF967F4CBBB03413FE54B68508_11</vt:lpwstr>
  </property>
</Properties>
</file>